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3BF7634C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760B77">
        <w:rPr>
          <w:rFonts w:ascii="Tahoma" w:hAnsi="Tahoma" w:cs="Tahoma"/>
          <w:b/>
          <w:sz w:val="24"/>
          <w:szCs w:val="24"/>
        </w:rPr>
        <w:t xml:space="preserve">NUEVE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BD7DE5">
        <w:rPr>
          <w:rFonts w:ascii="Tahoma" w:hAnsi="Tahoma" w:cs="Tahoma"/>
          <w:b/>
          <w:sz w:val="24"/>
          <w:szCs w:val="24"/>
        </w:rPr>
        <w:t xml:space="preserve">MAYO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BD7DE5">
        <w:rPr>
          <w:rFonts w:ascii="Tahoma" w:hAnsi="Tahoma" w:cs="Tahoma"/>
          <w:b/>
          <w:sz w:val="24"/>
          <w:szCs w:val="24"/>
        </w:rPr>
        <w:t>- - - - - - - -</w:t>
      </w:r>
      <w:r w:rsidR="00F07767">
        <w:rPr>
          <w:rFonts w:ascii="Tahoma" w:hAnsi="Tahoma" w:cs="Tahoma"/>
          <w:b/>
          <w:sz w:val="24"/>
          <w:szCs w:val="24"/>
        </w:rPr>
        <w:t xml:space="preserve"> </w:t>
      </w:r>
      <w:r w:rsidR="00FA3267">
        <w:rPr>
          <w:rFonts w:ascii="Tahoma" w:hAnsi="Tahoma" w:cs="Tahoma"/>
          <w:b/>
          <w:sz w:val="24"/>
          <w:szCs w:val="24"/>
        </w:rPr>
        <w:t>- -</w:t>
      </w:r>
    </w:p>
    <w:p w14:paraId="3C564A07" w14:textId="77777777" w:rsidR="00ED6C40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713106A0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6E1907">
        <w:rPr>
          <w:rFonts w:ascii="Tahoma" w:hAnsi="Tahoma" w:cs="Tahoma"/>
          <w:sz w:val="24"/>
          <w:szCs w:val="24"/>
        </w:rPr>
        <w:t xml:space="preserve">once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043BDA">
        <w:rPr>
          <w:rFonts w:ascii="Tahoma" w:hAnsi="Tahoma" w:cs="Tahoma"/>
          <w:sz w:val="24"/>
          <w:szCs w:val="24"/>
        </w:rPr>
        <w:t>veinti</w:t>
      </w:r>
      <w:r w:rsidR="006E1907">
        <w:rPr>
          <w:rFonts w:ascii="Tahoma" w:hAnsi="Tahoma" w:cs="Tahoma"/>
          <w:sz w:val="24"/>
          <w:szCs w:val="24"/>
        </w:rPr>
        <w:t>ún</w:t>
      </w:r>
      <w:r w:rsidR="00043BD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6E1907">
        <w:rPr>
          <w:rFonts w:ascii="Tahoma" w:hAnsi="Tahoma" w:cs="Tahoma"/>
          <w:sz w:val="24"/>
          <w:szCs w:val="24"/>
        </w:rPr>
        <w:t xml:space="preserve">nueve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FA3267">
        <w:rPr>
          <w:rFonts w:ascii="Tahoma" w:hAnsi="Tahoma" w:cs="Tahoma"/>
          <w:sz w:val="24"/>
          <w:szCs w:val="24"/>
        </w:rPr>
        <w:t xml:space="preserve">mayo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4D5711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32407C" w:rsidRPr="00CE2BD5">
        <w:rPr>
          <w:rFonts w:ascii="Tahoma" w:hAnsi="Tahoma" w:cs="Tahoma"/>
          <w:sz w:val="24"/>
          <w:szCs w:val="24"/>
        </w:rPr>
        <w:t>Ca</w:t>
      </w:r>
      <w:r w:rsidR="0032407C">
        <w:rPr>
          <w:rFonts w:ascii="Tahoma" w:hAnsi="Tahoma" w:cs="Tahoma"/>
          <w:sz w:val="24"/>
          <w:szCs w:val="24"/>
        </w:rPr>
        <w:t>rmen Guadalupe González Martín,</w:t>
      </w:r>
      <w:r w:rsidR="00760B77">
        <w:rPr>
          <w:rFonts w:ascii="Tahoma" w:hAnsi="Tahoma" w:cs="Tahoma"/>
          <w:sz w:val="24"/>
          <w:szCs w:val="24"/>
        </w:rPr>
        <w:t xml:space="preserve"> Jesús Efrén Pérez </w:t>
      </w:r>
      <w:proofErr w:type="spellStart"/>
      <w:r w:rsidR="00760B77">
        <w:rPr>
          <w:rFonts w:ascii="Tahoma" w:hAnsi="Tahoma" w:cs="Tahoma"/>
          <w:sz w:val="24"/>
          <w:szCs w:val="24"/>
        </w:rPr>
        <w:t>Ballote</w:t>
      </w:r>
      <w:proofErr w:type="spellEnd"/>
      <w:r w:rsidR="00760B77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Dafne Celina López Osorio</w:t>
      </w:r>
      <w:r w:rsidR="00463786">
        <w:rPr>
          <w:rFonts w:ascii="Tahoma" w:hAnsi="Tahoma" w:cs="Tahoma"/>
          <w:sz w:val="24"/>
          <w:szCs w:val="24"/>
        </w:rPr>
        <w:t>,</w:t>
      </w:r>
      <w:r w:rsidR="00CB35B8">
        <w:rPr>
          <w:rFonts w:ascii="Tahoma" w:hAnsi="Tahoma" w:cs="Tahoma"/>
          <w:sz w:val="24"/>
          <w:szCs w:val="24"/>
        </w:rPr>
        <w:t xml:space="preserve"> Karla Vanessa Salazar González,</w:t>
      </w:r>
      <w:r w:rsidR="00463786" w:rsidRPr="00065C51">
        <w:rPr>
          <w:rFonts w:ascii="Tahoma" w:hAnsi="Tahoma" w:cs="Tahoma"/>
          <w:sz w:val="24"/>
          <w:szCs w:val="24"/>
        </w:rPr>
        <w:t xml:space="preserve"> </w:t>
      </w:r>
      <w:r w:rsidR="0032407C" w:rsidRPr="00065C51">
        <w:rPr>
          <w:rFonts w:ascii="Tahoma" w:hAnsi="Tahoma" w:cs="Tahoma"/>
          <w:sz w:val="24"/>
          <w:szCs w:val="24"/>
        </w:rPr>
        <w:t>José Crescencio Gutiérrez González</w:t>
      </w:r>
      <w:r w:rsidR="0032407C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32407C">
        <w:rPr>
          <w:rFonts w:ascii="Tahoma" w:hAnsi="Tahoma" w:cs="Tahoma"/>
          <w:sz w:val="24"/>
          <w:szCs w:val="24"/>
        </w:rPr>
        <w:t>y Gabriela González Ojeda</w:t>
      </w:r>
      <w:r w:rsidR="00FD7106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9F3C77" w14:textId="5375114A" w:rsidR="00FD7106" w:rsidRDefault="00231CC4" w:rsidP="00CB35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FA3267" w:rsidRPr="005D7E29">
        <w:rPr>
          <w:rFonts w:ascii="Tahoma" w:hAnsi="Tahoma" w:cs="Tahoma"/>
          <w:sz w:val="24"/>
          <w:szCs w:val="24"/>
        </w:rPr>
        <w:t>Gaspar Armando Quintal Parra</w:t>
      </w:r>
      <w:r w:rsidR="003C2960">
        <w:rPr>
          <w:rFonts w:ascii="Tahoma" w:hAnsi="Tahoma" w:cs="Tahoma"/>
          <w:sz w:val="24"/>
          <w:szCs w:val="24"/>
        </w:rPr>
        <w:t xml:space="preserve">, </w:t>
      </w:r>
      <w:r w:rsidR="00FD7106"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C46C75">
        <w:rPr>
          <w:rFonts w:ascii="Tahoma" w:hAnsi="Tahoma" w:cs="Tahoma"/>
          <w:sz w:val="24"/>
          <w:szCs w:val="24"/>
        </w:rPr>
        <w:t xml:space="preserve"> Se justificó la inasistencia </w:t>
      </w:r>
      <w:r w:rsidR="00CB35B8">
        <w:rPr>
          <w:rFonts w:ascii="Tahoma" w:hAnsi="Tahoma" w:cs="Tahoma"/>
          <w:sz w:val="24"/>
          <w:szCs w:val="24"/>
        </w:rPr>
        <w:t xml:space="preserve">de la Diputada Alejandra de los Ángeles Novelo Segura y de los diputados </w:t>
      </w:r>
      <w:r w:rsidR="00760B77" w:rsidRPr="005D7E29">
        <w:rPr>
          <w:rFonts w:ascii="Tahoma" w:hAnsi="Tahoma" w:cs="Tahoma"/>
          <w:sz w:val="24"/>
          <w:szCs w:val="24"/>
        </w:rPr>
        <w:t>Gaspar Armando Quintal Parra</w:t>
      </w:r>
      <w:r w:rsidR="00760B77">
        <w:rPr>
          <w:rFonts w:ascii="Tahoma" w:hAnsi="Tahoma" w:cs="Tahoma"/>
          <w:sz w:val="24"/>
          <w:szCs w:val="24"/>
        </w:rPr>
        <w:t xml:space="preserve"> </w:t>
      </w:r>
      <w:r w:rsidR="00CB35B8">
        <w:rPr>
          <w:rFonts w:ascii="Tahoma" w:hAnsi="Tahoma" w:cs="Tahoma"/>
          <w:sz w:val="24"/>
          <w:szCs w:val="24"/>
        </w:rPr>
        <w:t>y</w:t>
      </w:r>
      <w:r w:rsidR="00C46C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6C75" w:rsidRPr="00441C20">
        <w:rPr>
          <w:rFonts w:ascii="Tahoma" w:hAnsi="Tahoma" w:cs="Tahoma"/>
          <w:sz w:val="24"/>
          <w:szCs w:val="24"/>
        </w:rPr>
        <w:t>Victor</w:t>
      </w:r>
      <w:proofErr w:type="spellEnd"/>
      <w:r w:rsidR="00C46C75" w:rsidRPr="00441C20">
        <w:rPr>
          <w:rFonts w:ascii="Tahoma" w:hAnsi="Tahoma" w:cs="Tahoma"/>
          <w:sz w:val="24"/>
          <w:szCs w:val="24"/>
        </w:rPr>
        <w:t xml:space="preserve"> Hugo Lozano Poveda.</w:t>
      </w:r>
    </w:p>
    <w:p w14:paraId="1033EDBA" w14:textId="77777777" w:rsidR="00FD7106" w:rsidRDefault="00FD7106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D1225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0D2CCA41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E1907">
        <w:rPr>
          <w:rFonts w:ascii="Tahoma" w:hAnsi="Tahoma" w:cs="Tahoma"/>
          <w:b/>
          <w:sz w:val="24"/>
          <w:szCs w:val="24"/>
        </w:rPr>
        <w:t>I.-</w:t>
      </w:r>
      <w:r w:rsidRPr="006E1907">
        <w:rPr>
          <w:rFonts w:ascii="Tahoma" w:hAnsi="Tahoma" w:cs="Tahoma"/>
          <w:sz w:val="24"/>
          <w:szCs w:val="24"/>
        </w:rPr>
        <w:t xml:space="preserve"> Lista de Asistencia.</w:t>
      </w:r>
    </w:p>
    <w:p w14:paraId="0A57D2CB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663E6B8B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E1907">
        <w:rPr>
          <w:rFonts w:ascii="Tahoma" w:hAnsi="Tahoma" w:cs="Tahoma"/>
          <w:b/>
          <w:sz w:val="24"/>
          <w:szCs w:val="24"/>
        </w:rPr>
        <w:lastRenderedPageBreak/>
        <w:t>II.-</w:t>
      </w:r>
      <w:r w:rsidRPr="006E1907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03B09D60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92123D" w14:textId="77777777" w:rsidR="006E1907" w:rsidRPr="006E1907" w:rsidRDefault="006E1907" w:rsidP="006E19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6E1907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6E1907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6E1907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6 de mayo de 2024</w:t>
      </w:r>
      <w:r w:rsidRPr="006E1907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63D287FF" w14:textId="77777777" w:rsidR="006E1907" w:rsidRPr="006E1907" w:rsidRDefault="006E1907" w:rsidP="006E19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</w:p>
    <w:p w14:paraId="1EB839AD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E1907">
        <w:rPr>
          <w:rFonts w:ascii="Tahoma" w:hAnsi="Tahoma" w:cs="Tahoma"/>
          <w:b/>
          <w:sz w:val="24"/>
          <w:szCs w:val="24"/>
        </w:rPr>
        <w:t xml:space="preserve">IV.- </w:t>
      </w:r>
      <w:r w:rsidRPr="006E1907">
        <w:rPr>
          <w:rFonts w:ascii="Tahoma" w:hAnsi="Tahoma" w:cs="Tahoma"/>
          <w:sz w:val="24"/>
          <w:szCs w:val="24"/>
        </w:rPr>
        <w:t>Asuntos en cartera:</w:t>
      </w:r>
    </w:p>
    <w:p w14:paraId="1C8954E0" w14:textId="77777777" w:rsidR="006E1907" w:rsidRPr="006E1907" w:rsidRDefault="006E1907" w:rsidP="006E1907">
      <w:pPr>
        <w:spacing w:line="360" w:lineRule="auto"/>
        <w:ind w:firstLine="70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5B89E399" w14:textId="5F5197D9" w:rsidR="006E1907" w:rsidRPr="006E1907" w:rsidRDefault="006E1907" w:rsidP="006E1907">
      <w:pPr>
        <w:shd w:val="clear" w:color="auto" w:fill="FFFFFF"/>
        <w:spacing w:line="36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6E1907">
        <w:rPr>
          <w:rFonts w:ascii="Tahoma" w:hAnsi="Tahoma" w:cs="Tahoma"/>
          <w:b/>
          <w:sz w:val="24"/>
          <w:szCs w:val="24"/>
        </w:rPr>
        <w:t xml:space="preserve">a) </w:t>
      </w:r>
      <w:r w:rsidRPr="006E1907">
        <w:rPr>
          <w:rFonts w:ascii="Tahoma" w:hAnsi="Tahoma" w:cs="Tahoma"/>
          <w:sz w:val="24"/>
          <w:szCs w:val="24"/>
        </w:rPr>
        <w:t xml:space="preserve">Distribución del </w:t>
      </w:r>
      <w:r>
        <w:rPr>
          <w:rFonts w:ascii="Tahoma" w:hAnsi="Tahoma" w:cs="Tahoma"/>
          <w:sz w:val="24"/>
          <w:szCs w:val="24"/>
        </w:rPr>
        <w:t>o</w:t>
      </w:r>
      <w:r w:rsidRPr="006E1907">
        <w:rPr>
          <w:rFonts w:ascii="Tahoma" w:hAnsi="Tahoma" w:cs="Tahoma"/>
          <w:sz w:val="24"/>
          <w:szCs w:val="24"/>
        </w:rPr>
        <w:t xml:space="preserve">ficio 6941/2023 de la Secretaría General de Acuerdos de la Suprema Corte de Justicia de la Nación, Sección de Trámite de Controversias Constitucionales y de Acciones de Inconstitucionalidad, mediante el cual se notifican los puntos resolutivos de la sentencia dictada en la Acción de Inconstitucionalidad número 117/2021, promovida por la Comisión Nacional de los Derechos Humanos; </w:t>
      </w:r>
    </w:p>
    <w:p w14:paraId="53ED56B2" w14:textId="3B63FCFC" w:rsidR="006E1907" w:rsidRPr="006E1907" w:rsidRDefault="006E1907" w:rsidP="006E1907">
      <w:pPr>
        <w:shd w:val="clear" w:color="auto" w:fill="FFFFFF"/>
        <w:spacing w:line="360" w:lineRule="auto"/>
        <w:ind w:left="567"/>
        <w:jc w:val="both"/>
        <w:rPr>
          <w:rFonts w:ascii="Tahoma" w:hAnsi="Tahoma" w:cs="Tahoma"/>
          <w:bCs/>
          <w:sz w:val="24"/>
          <w:szCs w:val="24"/>
        </w:rPr>
      </w:pPr>
      <w:r w:rsidRPr="006E1907">
        <w:rPr>
          <w:rFonts w:ascii="Tahoma" w:hAnsi="Tahoma" w:cs="Tahoma"/>
          <w:b/>
          <w:sz w:val="24"/>
          <w:szCs w:val="24"/>
        </w:rPr>
        <w:t xml:space="preserve">b) </w:t>
      </w:r>
      <w:r w:rsidRPr="006E1907">
        <w:rPr>
          <w:rFonts w:ascii="Tahoma" w:hAnsi="Tahoma" w:cs="Tahoma"/>
          <w:bCs/>
          <w:sz w:val="24"/>
          <w:szCs w:val="24"/>
        </w:rPr>
        <w:t xml:space="preserve">Continuación del análisis de la </w:t>
      </w:r>
      <w:r>
        <w:rPr>
          <w:rFonts w:ascii="Tahoma" w:hAnsi="Tahoma" w:cs="Tahoma"/>
          <w:bCs/>
          <w:sz w:val="24"/>
          <w:szCs w:val="24"/>
        </w:rPr>
        <w:t>i</w:t>
      </w:r>
      <w:r w:rsidRPr="006E1907">
        <w:rPr>
          <w:rFonts w:ascii="Tahoma" w:hAnsi="Tahoma" w:cs="Tahoma"/>
          <w:bCs/>
          <w:sz w:val="24"/>
          <w:szCs w:val="24"/>
        </w:rPr>
        <w:t xml:space="preserve">niciativa para expedir la Ley de Coordinación Metropolitana, Desarrollo Regional y </w:t>
      </w:r>
      <w:proofErr w:type="spellStart"/>
      <w:r w:rsidRPr="006E1907">
        <w:rPr>
          <w:rFonts w:ascii="Tahoma" w:hAnsi="Tahoma" w:cs="Tahoma"/>
          <w:bCs/>
          <w:sz w:val="24"/>
          <w:szCs w:val="24"/>
        </w:rPr>
        <w:t>Asociatividad</w:t>
      </w:r>
      <w:proofErr w:type="spellEnd"/>
      <w:r w:rsidRPr="006E1907">
        <w:rPr>
          <w:rFonts w:ascii="Tahoma" w:hAnsi="Tahoma" w:cs="Tahoma"/>
          <w:bCs/>
          <w:sz w:val="24"/>
          <w:szCs w:val="24"/>
        </w:rPr>
        <w:t xml:space="preserve"> Intermunicipal del Estado de Yucatán, suscrita por el Licenciado Mauricio Vila </w:t>
      </w:r>
      <w:proofErr w:type="spellStart"/>
      <w:r w:rsidRPr="006E1907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6E1907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respectivamente; </w:t>
      </w:r>
    </w:p>
    <w:p w14:paraId="5323DD01" w14:textId="6714DBE9" w:rsidR="006E1907" w:rsidRPr="006E1907" w:rsidRDefault="006E1907" w:rsidP="006E1907">
      <w:pPr>
        <w:shd w:val="clear" w:color="auto" w:fill="FFFFFF"/>
        <w:spacing w:line="360" w:lineRule="auto"/>
        <w:ind w:left="567"/>
        <w:jc w:val="both"/>
        <w:rPr>
          <w:rFonts w:ascii="Tahoma" w:hAnsi="Tahoma" w:cs="Tahoma"/>
          <w:bCs/>
          <w:sz w:val="24"/>
          <w:szCs w:val="24"/>
        </w:rPr>
      </w:pPr>
      <w:r w:rsidRPr="006E1907">
        <w:rPr>
          <w:rFonts w:ascii="Tahoma" w:hAnsi="Tahoma" w:cs="Tahoma"/>
          <w:b/>
          <w:bCs/>
          <w:sz w:val="24"/>
          <w:szCs w:val="24"/>
        </w:rPr>
        <w:t xml:space="preserve">c) </w:t>
      </w:r>
      <w:r w:rsidRPr="006E1907">
        <w:rPr>
          <w:rFonts w:ascii="Tahoma" w:hAnsi="Tahoma" w:cs="Tahoma"/>
          <w:bCs/>
          <w:sz w:val="24"/>
          <w:szCs w:val="24"/>
        </w:rPr>
        <w:t>Continuación del análisis de la</w:t>
      </w:r>
      <w:r>
        <w:rPr>
          <w:rFonts w:ascii="Tahoma" w:hAnsi="Tahoma" w:cs="Tahoma"/>
          <w:bCs/>
          <w:sz w:val="24"/>
          <w:szCs w:val="24"/>
        </w:rPr>
        <w:t xml:space="preserve"> i</w:t>
      </w:r>
      <w:r w:rsidRPr="006E1907">
        <w:rPr>
          <w:rFonts w:ascii="Tahoma" w:hAnsi="Tahoma" w:cs="Tahoma"/>
          <w:bCs/>
          <w:sz w:val="24"/>
          <w:szCs w:val="24"/>
        </w:rPr>
        <w:t xml:space="preserve">niciativa para modificar la Ley del Catastro del Estado de Yucatán, suscrita por el Licenciado Mauricio Vila </w:t>
      </w:r>
      <w:proofErr w:type="spellStart"/>
      <w:r w:rsidRPr="006E1907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6E1907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respectivamente, y </w:t>
      </w:r>
    </w:p>
    <w:p w14:paraId="21E2503F" w14:textId="4F161165" w:rsidR="006E1907" w:rsidRPr="006E1907" w:rsidRDefault="006E1907" w:rsidP="006E1907">
      <w:pPr>
        <w:shd w:val="clear" w:color="auto" w:fill="FFFFFF"/>
        <w:spacing w:line="36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6E1907">
        <w:rPr>
          <w:rFonts w:ascii="Tahoma" w:hAnsi="Tahoma" w:cs="Tahoma"/>
          <w:b/>
          <w:bCs/>
          <w:sz w:val="24"/>
          <w:szCs w:val="24"/>
        </w:rPr>
        <w:t xml:space="preserve">d) </w:t>
      </w:r>
      <w:r w:rsidRPr="006E1907">
        <w:rPr>
          <w:rFonts w:ascii="Tahoma" w:hAnsi="Tahoma" w:cs="Tahoma"/>
          <w:bCs/>
          <w:sz w:val="24"/>
          <w:szCs w:val="24"/>
        </w:rPr>
        <w:t xml:space="preserve">Continuación del análisis de la </w:t>
      </w:r>
      <w:r>
        <w:rPr>
          <w:rFonts w:ascii="Tahoma" w:hAnsi="Tahoma" w:cs="Tahoma"/>
          <w:bCs/>
          <w:sz w:val="24"/>
          <w:szCs w:val="24"/>
        </w:rPr>
        <w:t>i</w:t>
      </w:r>
      <w:r w:rsidRPr="006E1907">
        <w:rPr>
          <w:rFonts w:ascii="Tahoma" w:hAnsi="Tahoma" w:cs="Tahoma"/>
          <w:bCs/>
          <w:sz w:val="24"/>
          <w:szCs w:val="24"/>
        </w:rPr>
        <w:t xml:space="preserve">niciativa para modificar la Ley que crea el Instituto de Seguridad Jurídica Patrimonial de Yucatán y la Ley de Gobierno de los Municipios del Estado de Yucatán, suscrita por el Licenciado Mauricio Vila </w:t>
      </w:r>
      <w:proofErr w:type="spellStart"/>
      <w:r w:rsidRPr="006E1907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6E1907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respectivamente.</w:t>
      </w:r>
    </w:p>
    <w:p w14:paraId="022D5569" w14:textId="77777777" w:rsidR="006E1907" w:rsidRPr="006E1907" w:rsidRDefault="006E1907" w:rsidP="006E1907">
      <w:pPr>
        <w:spacing w:before="240" w:line="36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14:paraId="20324C6D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6E1907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6E1907">
        <w:rPr>
          <w:rFonts w:ascii="Tahoma" w:hAnsi="Tahoma" w:cs="Tahoma"/>
          <w:bCs/>
          <w:sz w:val="24"/>
          <w:szCs w:val="24"/>
        </w:rPr>
        <w:t>Asuntos Generales.</w:t>
      </w:r>
    </w:p>
    <w:p w14:paraId="44AABCAE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651529D6" w14:textId="77777777" w:rsidR="006E1907" w:rsidRPr="006E1907" w:rsidRDefault="006E1907" w:rsidP="006E1907">
      <w:pPr>
        <w:spacing w:line="360" w:lineRule="auto"/>
        <w:rPr>
          <w:rFonts w:ascii="Tahoma" w:hAnsi="Tahoma" w:cs="Tahoma"/>
          <w:sz w:val="24"/>
          <w:szCs w:val="24"/>
        </w:rPr>
      </w:pPr>
      <w:r w:rsidRPr="006E1907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6E1907">
        <w:rPr>
          <w:rFonts w:ascii="Tahoma" w:hAnsi="Tahoma" w:cs="Tahoma"/>
          <w:sz w:val="24"/>
          <w:szCs w:val="24"/>
        </w:rPr>
        <w:t>Se ordena la redacción del acta respectiva.</w:t>
      </w:r>
    </w:p>
    <w:p w14:paraId="77F2F3A5" w14:textId="77777777" w:rsidR="006E1907" w:rsidRPr="006E1907" w:rsidRDefault="006E1907" w:rsidP="006E190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E79F947" w14:textId="77777777" w:rsidR="006E1907" w:rsidRPr="006E1907" w:rsidRDefault="006E1907" w:rsidP="006E1907">
      <w:pPr>
        <w:spacing w:line="360" w:lineRule="auto"/>
        <w:rPr>
          <w:rFonts w:ascii="Tahoma" w:hAnsi="Tahoma" w:cs="Tahoma"/>
          <w:sz w:val="24"/>
          <w:szCs w:val="24"/>
        </w:rPr>
      </w:pPr>
      <w:r w:rsidRPr="006E1907">
        <w:rPr>
          <w:rFonts w:ascii="Tahoma" w:hAnsi="Tahoma" w:cs="Tahoma"/>
          <w:b/>
          <w:sz w:val="24"/>
          <w:szCs w:val="24"/>
        </w:rPr>
        <w:t xml:space="preserve">VII.- </w:t>
      </w:r>
      <w:r w:rsidRPr="006E1907">
        <w:rPr>
          <w:rFonts w:ascii="Tahoma" w:hAnsi="Tahoma" w:cs="Tahoma"/>
          <w:sz w:val="24"/>
          <w:szCs w:val="24"/>
        </w:rPr>
        <w:t>Clausura de la sesión.</w:t>
      </w:r>
    </w:p>
    <w:p w14:paraId="5271E78B" w14:textId="77777777" w:rsidR="008156D8" w:rsidRPr="008156D8" w:rsidRDefault="008156D8" w:rsidP="008156D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E71F306" w14:textId="517D81F5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4064B7">
        <w:rPr>
          <w:rFonts w:ascii="Tahoma" w:hAnsi="Tahoma" w:cs="Tahoma"/>
          <w:sz w:val="24"/>
          <w:szCs w:val="24"/>
        </w:rPr>
        <w:t>0</w:t>
      </w:r>
      <w:r w:rsidR="006E1907">
        <w:rPr>
          <w:rFonts w:ascii="Tahoma" w:hAnsi="Tahoma" w:cs="Tahoma"/>
          <w:sz w:val="24"/>
          <w:szCs w:val="24"/>
        </w:rPr>
        <w:t>6</w:t>
      </w:r>
      <w:r w:rsidR="00BD59A7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4064B7">
        <w:rPr>
          <w:rFonts w:ascii="Tahoma" w:hAnsi="Tahoma" w:cs="Tahoma"/>
          <w:sz w:val="24"/>
          <w:szCs w:val="24"/>
        </w:rPr>
        <w:t>mayo</w:t>
      </w:r>
      <w:r w:rsidR="00463786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197D317F" w14:textId="35928F6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asando al inciso a),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la Diputada Presidenta solicitó 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a la </w:t>
      </w:r>
      <w:r>
        <w:rPr>
          <w:rFonts w:ascii="Tahoma" w:hAnsi="Tahoma" w:cs="Tahoma"/>
          <w:sz w:val="24"/>
          <w:szCs w:val="24"/>
          <w:lang w:val="es-MX" w:eastAsia="es-MX"/>
        </w:rPr>
        <w:t>S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eneral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que 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>distribu</w:t>
      </w:r>
      <w:r>
        <w:rPr>
          <w:rFonts w:ascii="Tahoma" w:hAnsi="Tahoma" w:cs="Tahoma"/>
          <w:sz w:val="24"/>
          <w:szCs w:val="24"/>
          <w:lang w:val="es-MX" w:eastAsia="es-MX"/>
        </w:rPr>
        <w:t>ya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el </w:t>
      </w:r>
      <w:r>
        <w:rPr>
          <w:rFonts w:ascii="Tahoma" w:hAnsi="Tahoma" w:cs="Tahoma"/>
          <w:sz w:val="24"/>
          <w:szCs w:val="24"/>
        </w:rPr>
        <w:t>o</w:t>
      </w:r>
      <w:r w:rsidRPr="006E1907">
        <w:rPr>
          <w:rFonts w:ascii="Tahoma" w:hAnsi="Tahoma" w:cs="Tahoma"/>
          <w:sz w:val="24"/>
          <w:szCs w:val="24"/>
        </w:rPr>
        <w:t>ficio 6941/2023 de la Secretaría General de Acuerdos de la Suprema Corte de Justicia de la Nación, Sección de Trámite de Controversias Constitucionales y de Acciones de Inconstitucionalidad, mediante el cual se notifican los puntos resolutivos de la sentencia dictada en la Acción de Inconstitucionalidad número 117/2021, promovida por la Comisión Nacional de los Derechos Humanos</w:t>
      </w:r>
      <w:r>
        <w:rPr>
          <w:rFonts w:ascii="Tahoma" w:hAnsi="Tahoma" w:cs="Tahoma"/>
          <w:sz w:val="24"/>
          <w:szCs w:val="24"/>
        </w:rPr>
        <w:t xml:space="preserve">. Al </w:t>
      </w:r>
      <w:r w:rsidR="00AE100A">
        <w:rPr>
          <w:rFonts w:ascii="Tahoma" w:hAnsi="Tahoma" w:cs="Tahoma"/>
          <w:sz w:val="24"/>
          <w:szCs w:val="24"/>
        </w:rPr>
        <w:t xml:space="preserve">respecto, la Diputada Presidenta comentó </w:t>
      </w:r>
      <w:r w:rsidR="00DD1F73">
        <w:rPr>
          <w:rFonts w:ascii="Tahoma" w:hAnsi="Tahoma" w:cs="Tahoma"/>
          <w:sz w:val="24"/>
          <w:szCs w:val="24"/>
        </w:rPr>
        <w:t xml:space="preserve">la citada acción de </w:t>
      </w:r>
      <w:r w:rsidR="00DD1F73" w:rsidRPr="00DD1F73">
        <w:rPr>
          <w:rFonts w:ascii="Tahoma" w:hAnsi="Tahoma" w:cs="Tahoma"/>
          <w:sz w:val="24"/>
          <w:szCs w:val="24"/>
        </w:rPr>
        <w:t xml:space="preserve">inconstitucionalidad </w:t>
      </w:r>
      <w:r w:rsidR="00DD1F73">
        <w:rPr>
          <w:rFonts w:ascii="Tahoma" w:hAnsi="Tahoma" w:cs="Tahoma"/>
          <w:sz w:val="24"/>
          <w:szCs w:val="24"/>
        </w:rPr>
        <w:t>corresponde a</w:t>
      </w:r>
      <w:r w:rsidR="00DD1F73" w:rsidRPr="00DD1F73">
        <w:rPr>
          <w:rFonts w:ascii="Tahoma" w:hAnsi="Tahoma" w:cs="Tahoma"/>
          <w:sz w:val="24"/>
          <w:szCs w:val="24"/>
        </w:rPr>
        <w:t xml:space="preserve"> la</w:t>
      </w:r>
      <w:r w:rsidR="00DD1F73">
        <w:rPr>
          <w:rFonts w:ascii="Tahoma" w:hAnsi="Tahoma" w:cs="Tahoma"/>
          <w:sz w:val="24"/>
          <w:szCs w:val="24"/>
        </w:rPr>
        <w:t xml:space="preserve"> L</w:t>
      </w:r>
      <w:r w:rsidR="00DD1F73" w:rsidRPr="00DD1F73">
        <w:rPr>
          <w:rFonts w:ascii="Tahoma" w:hAnsi="Tahoma" w:cs="Tahoma"/>
          <w:sz w:val="24"/>
          <w:szCs w:val="24"/>
        </w:rPr>
        <w:t>egislatura pasada y es mediante la cual</w:t>
      </w:r>
      <w:r w:rsidR="00DD1F73">
        <w:rPr>
          <w:rFonts w:ascii="Tahoma" w:hAnsi="Tahoma" w:cs="Tahoma"/>
          <w:sz w:val="24"/>
          <w:szCs w:val="24"/>
        </w:rPr>
        <w:t xml:space="preserve">, </w:t>
      </w:r>
      <w:r w:rsidR="00DD1F73" w:rsidRPr="00DD1F73">
        <w:rPr>
          <w:rFonts w:ascii="Tahoma" w:hAnsi="Tahoma" w:cs="Tahoma"/>
          <w:sz w:val="24"/>
          <w:szCs w:val="24"/>
        </w:rPr>
        <w:t xml:space="preserve">de acuerdo </w:t>
      </w:r>
      <w:r w:rsidR="00DD1F73">
        <w:rPr>
          <w:rFonts w:ascii="Tahoma" w:hAnsi="Tahoma" w:cs="Tahoma"/>
          <w:sz w:val="24"/>
          <w:szCs w:val="24"/>
        </w:rPr>
        <w:t>con e</w:t>
      </w:r>
      <w:r w:rsidR="00DD1F73" w:rsidRPr="00DD1F73">
        <w:rPr>
          <w:rFonts w:ascii="Tahoma" w:hAnsi="Tahoma" w:cs="Tahoma"/>
          <w:sz w:val="24"/>
          <w:szCs w:val="24"/>
        </w:rPr>
        <w:t>l resolutivo segundo</w:t>
      </w:r>
      <w:r w:rsidR="00DD1F73">
        <w:rPr>
          <w:rFonts w:ascii="Tahoma" w:hAnsi="Tahoma" w:cs="Tahoma"/>
          <w:sz w:val="24"/>
          <w:szCs w:val="24"/>
        </w:rPr>
        <w:t>,</w:t>
      </w:r>
      <w:r w:rsidR="00DD1F73" w:rsidRPr="00DD1F73">
        <w:rPr>
          <w:rFonts w:ascii="Tahoma" w:hAnsi="Tahoma" w:cs="Tahoma"/>
          <w:sz w:val="24"/>
          <w:szCs w:val="24"/>
        </w:rPr>
        <w:t xml:space="preserve"> se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declara la invalidez del decreto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385</w:t>
      </w:r>
      <w:r w:rsidR="00DD1F73">
        <w:rPr>
          <w:rFonts w:ascii="Tahoma" w:hAnsi="Tahoma" w:cs="Tahoma"/>
          <w:sz w:val="24"/>
          <w:szCs w:val="24"/>
        </w:rPr>
        <w:t>/</w:t>
      </w:r>
      <w:r w:rsidR="00DD1F73" w:rsidRPr="00DD1F73">
        <w:rPr>
          <w:rFonts w:ascii="Tahoma" w:hAnsi="Tahoma" w:cs="Tahoma"/>
          <w:sz w:val="24"/>
          <w:szCs w:val="24"/>
        </w:rPr>
        <w:t xml:space="preserve">2021 por el que se modifican la </w:t>
      </w:r>
      <w:r w:rsidR="00DD1F73">
        <w:rPr>
          <w:rFonts w:ascii="Tahoma" w:hAnsi="Tahoma" w:cs="Tahoma"/>
          <w:sz w:val="24"/>
          <w:szCs w:val="24"/>
        </w:rPr>
        <w:t>L</w:t>
      </w:r>
      <w:r w:rsidR="00DD1F73" w:rsidRPr="00DD1F73">
        <w:rPr>
          <w:rFonts w:ascii="Tahoma" w:hAnsi="Tahoma" w:cs="Tahoma"/>
          <w:sz w:val="24"/>
          <w:szCs w:val="24"/>
        </w:rPr>
        <w:t>ey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de los Trabajadores al Servicio del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 xml:space="preserve">Estado y </w:t>
      </w:r>
      <w:r w:rsidR="00DD1F73">
        <w:rPr>
          <w:rFonts w:ascii="Tahoma" w:hAnsi="Tahoma" w:cs="Tahoma"/>
          <w:sz w:val="24"/>
          <w:szCs w:val="24"/>
        </w:rPr>
        <w:t>M</w:t>
      </w:r>
      <w:r w:rsidR="00DD1F73" w:rsidRPr="00DD1F73">
        <w:rPr>
          <w:rFonts w:ascii="Tahoma" w:hAnsi="Tahoma" w:cs="Tahoma"/>
          <w:sz w:val="24"/>
          <w:szCs w:val="24"/>
        </w:rPr>
        <w:t xml:space="preserve">unicipios de Yucatán y la </w:t>
      </w:r>
      <w:r w:rsidR="00DD1F73">
        <w:rPr>
          <w:rFonts w:ascii="Tahoma" w:hAnsi="Tahoma" w:cs="Tahoma"/>
          <w:sz w:val="24"/>
          <w:szCs w:val="24"/>
        </w:rPr>
        <w:t>L</w:t>
      </w:r>
      <w:r w:rsidR="00DD1F73" w:rsidRPr="00DD1F73">
        <w:rPr>
          <w:rFonts w:ascii="Tahoma" w:hAnsi="Tahoma" w:cs="Tahoma"/>
          <w:sz w:val="24"/>
          <w:szCs w:val="24"/>
        </w:rPr>
        <w:t>ey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 xml:space="preserve">para la </w:t>
      </w:r>
      <w:r w:rsidR="00DD1F73">
        <w:rPr>
          <w:rFonts w:ascii="Tahoma" w:hAnsi="Tahoma" w:cs="Tahoma"/>
          <w:sz w:val="24"/>
          <w:szCs w:val="24"/>
        </w:rPr>
        <w:t>P</w:t>
      </w:r>
      <w:r w:rsidR="00DD1F73" w:rsidRPr="00DD1F73">
        <w:rPr>
          <w:rFonts w:ascii="Tahoma" w:hAnsi="Tahoma" w:cs="Tahoma"/>
          <w:sz w:val="24"/>
          <w:szCs w:val="24"/>
        </w:rPr>
        <w:t xml:space="preserve">rotección de los </w:t>
      </w:r>
      <w:r w:rsidR="00DD1F73">
        <w:rPr>
          <w:rFonts w:ascii="Tahoma" w:hAnsi="Tahoma" w:cs="Tahoma"/>
          <w:sz w:val="24"/>
          <w:szCs w:val="24"/>
        </w:rPr>
        <w:t>D</w:t>
      </w:r>
      <w:r w:rsidR="00DD1F73" w:rsidRPr="00DD1F73">
        <w:rPr>
          <w:rFonts w:ascii="Tahoma" w:hAnsi="Tahoma" w:cs="Tahoma"/>
          <w:sz w:val="24"/>
          <w:szCs w:val="24"/>
        </w:rPr>
        <w:t>erechos de</w:t>
      </w:r>
      <w:r w:rsidR="00DD1F73">
        <w:rPr>
          <w:rFonts w:ascii="Tahoma" w:hAnsi="Tahoma" w:cs="Tahoma"/>
          <w:sz w:val="24"/>
          <w:szCs w:val="24"/>
        </w:rPr>
        <w:t xml:space="preserve"> l</w:t>
      </w:r>
      <w:r w:rsidR="00DD1F73" w:rsidRPr="00DD1F73">
        <w:rPr>
          <w:rFonts w:ascii="Tahoma" w:hAnsi="Tahoma" w:cs="Tahoma"/>
          <w:sz w:val="24"/>
          <w:szCs w:val="24"/>
        </w:rPr>
        <w:t xml:space="preserve">as </w:t>
      </w:r>
      <w:r w:rsidR="00DD1F73">
        <w:rPr>
          <w:rFonts w:ascii="Tahoma" w:hAnsi="Tahoma" w:cs="Tahoma"/>
          <w:sz w:val="24"/>
          <w:szCs w:val="24"/>
        </w:rPr>
        <w:t>P</w:t>
      </w:r>
      <w:r w:rsidR="00DD1F73" w:rsidRPr="00DD1F73">
        <w:rPr>
          <w:rFonts w:ascii="Tahoma" w:hAnsi="Tahoma" w:cs="Tahoma"/>
          <w:sz w:val="24"/>
          <w:szCs w:val="24"/>
        </w:rPr>
        <w:t xml:space="preserve">ersonas con </w:t>
      </w:r>
      <w:r w:rsidR="00DD1F73">
        <w:rPr>
          <w:rFonts w:ascii="Tahoma" w:hAnsi="Tahoma" w:cs="Tahoma"/>
          <w:sz w:val="24"/>
          <w:szCs w:val="24"/>
        </w:rPr>
        <w:t>D</w:t>
      </w:r>
      <w:r w:rsidR="00DD1F73" w:rsidRPr="00DD1F73">
        <w:rPr>
          <w:rFonts w:ascii="Tahoma" w:hAnsi="Tahoma" w:cs="Tahoma"/>
          <w:sz w:val="24"/>
          <w:szCs w:val="24"/>
        </w:rPr>
        <w:t>iscapacidad del Estado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de Yucatán</w:t>
      </w:r>
      <w:r w:rsidR="00DD1F73">
        <w:rPr>
          <w:rFonts w:ascii="Tahoma" w:hAnsi="Tahoma" w:cs="Tahoma"/>
          <w:sz w:val="24"/>
          <w:szCs w:val="24"/>
        </w:rPr>
        <w:t>,</w:t>
      </w:r>
      <w:r w:rsidR="00DD1F73" w:rsidRPr="00DD1F73">
        <w:rPr>
          <w:rFonts w:ascii="Tahoma" w:hAnsi="Tahoma" w:cs="Tahoma"/>
          <w:sz w:val="24"/>
          <w:szCs w:val="24"/>
        </w:rPr>
        <w:t xml:space="preserve"> en materia de mejores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condiciones laborales y salvaguarda</w:t>
      </w:r>
      <w:r w:rsidR="00DD1F73">
        <w:rPr>
          <w:rFonts w:ascii="Tahoma" w:hAnsi="Tahoma" w:cs="Tahoma"/>
          <w:sz w:val="24"/>
          <w:szCs w:val="24"/>
        </w:rPr>
        <w:t xml:space="preserve">, </w:t>
      </w:r>
      <w:r w:rsidR="00DD1F73" w:rsidRPr="00DD1F73">
        <w:rPr>
          <w:rFonts w:ascii="Tahoma" w:hAnsi="Tahoma" w:cs="Tahoma"/>
          <w:sz w:val="24"/>
          <w:szCs w:val="24"/>
        </w:rPr>
        <w:t>publicado en el diario oficial de</w:t>
      </w:r>
      <w:r w:rsidR="00DD1F73">
        <w:rPr>
          <w:rFonts w:ascii="Tahoma" w:hAnsi="Tahoma" w:cs="Tahoma"/>
          <w:sz w:val="24"/>
          <w:szCs w:val="24"/>
        </w:rPr>
        <w:t xml:space="preserve">l Estado </w:t>
      </w:r>
      <w:r w:rsidR="00DD1F73" w:rsidRPr="00DD1F73">
        <w:rPr>
          <w:rFonts w:ascii="Tahoma" w:hAnsi="Tahoma" w:cs="Tahoma"/>
          <w:sz w:val="24"/>
          <w:szCs w:val="24"/>
        </w:rPr>
        <w:t>el 5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de julio del</w:t>
      </w:r>
      <w:r w:rsidR="00DD1F73">
        <w:rPr>
          <w:rFonts w:ascii="Tahoma" w:hAnsi="Tahoma" w:cs="Tahoma"/>
          <w:sz w:val="24"/>
          <w:szCs w:val="24"/>
        </w:rPr>
        <w:t xml:space="preserve"> </w:t>
      </w:r>
      <w:r w:rsidR="00DD1F73" w:rsidRPr="00DD1F73">
        <w:rPr>
          <w:rFonts w:ascii="Tahoma" w:hAnsi="Tahoma" w:cs="Tahoma"/>
          <w:sz w:val="24"/>
          <w:szCs w:val="24"/>
        </w:rPr>
        <w:t>2021 tal</w:t>
      </w:r>
      <w:r w:rsidR="00DD1F73">
        <w:rPr>
          <w:rFonts w:ascii="Tahoma" w:hAnsi="Tahoma" w:cs="Tahoma"/>
          <w:sz w:val="24"/>
          <w:szCs w:val="24"/>
        </w:rPr>
        <w:t xml:space="preserve">. En este sentido, 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>instruy</w:t>
      </w:r>
      <w:r w:rsidR="00DD1F73">
        <w:rPr>
          <w:rFonts w:ascii="Tahoma" w:hAnsi="Tahoma" w:cs="Tahoma"/>
          <w:sz w:val="24"/>
          <w:szCs w:val="24"/>
          <w:lang w:val="es-MX" w:eastAsia="es-MX"/>
        </w:rPr>
        <w:t>ó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 w:rsidR="00DD1F73">
        <w:rPr>
          <w:rFonts w:ascii="Tahoma" w:hAnsi="Tahoma" w:cs="Tahoma"/>
          <w:sz w:val="24"/>
          <w:szCs w:val="24"/>
          <w:lang w:val="es-MX" w:eastAsia="es-MX"/>
        </w:rPr>
        <w:t>S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 w:rsidR="00DD1F73">
        <w:rPr>
          <w:rFonts w:ascii="Tahoma" w:hAnsi="Tahoma" w:cs="Tahoma"/>
          <w:sz w:val="24"/>
          <w:szCs w:val="24"/>
          <w:lang w:val="es-MX" w:eastAsia="es-MX"/>
        </w:rPr>
        <w:t>G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>eneral para que elabor</w:t>
      </w:r>
      <w:r w:rsidR="00DD1F73">
        <w:rPr>
          <w:rFonts w:ascii="Tahoma" w:hAnsi="Tahoma" w:cs="Tahoma"/>
          <w:sz w:val="24"/>
          <w:szCs w:val="24"/>
          <w:lang w:val="es-MX" w:eastAsia="es-MX"/>
        </w:rPr>
        <w:t>e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 un proyecto de protocolo de consulta del asunto </w:t>
      </w:r>
      <w:r w:rsidR="00DD1F73">
        <w:rPr>
          <w:rFonts w:ascii="Tahoma" w:hAnsi="Tahoma" w:cs="Tahoma"/>
          <w:sz w:val="24"/>
          <w:szCs w:val="24"/>
          <w:lang w:val="es-MX" w:eastAsia="es-MX"/>
        </w:rPr>
        <w:t>en cuestión y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 la convocatoria respectiva, a fin de que sean analizados, discutidos y sometidos a votación en una sesión</w:t>
      </w:r>
      <w:r w:rsidR="00DD1F73">
        <w:rPr>
          <w:rFonts w:ascii="Tahoma" w:hAnsi="Tahoma" w:cs="Tahoma"/>
          <w:sz w:val="24"/>
          <w:szCs w:val="24"/>
          <w:lang w:val="es-MX" w:eastAsia="es-MX"/>
        </w:rPr>
        <w:t xml:space="preserve"> posterior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>.</w:t>
      </w:r>
    </w:p>
    <w:p w14:paraId="72E082EA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7B03EE3C" w14:textId="6514ECC2" w:rsidR="006E1907" w:rsidRPr="006E1907" w:rsidRDefault="00DD1F73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rosiguiendo con el inciso b), en el marco del estudio de </w:t>
      </w:r>
      <w:r w:rsidRPr="006E1907">
        <w:rPr>
          <w:rFonts w:ascii="Tahoma" w:hAnsi="Tahoma" w:cs="Tahoma"/>
          <w:bCs/>
          <w:sz w:val="24"/>
          <w:szCs w:val="24"/>
        </w:rPr>
        <w:t xml:space="preserve">la </w:t>
      </w:r>
      <w:r>
        <w:rPr>
          <w:rFonts w:ascii="Tahoma" w:hAnsi="Tahoma" w:cs="Tahoma"/>
          <w:bCs/>
          <w:sz w:val="24"/>
          <w:szCs w:val="24"/>
        </w:rPr>
        <w:t>i</w:t>
      </w:r>
      <w:r w:rsidRPr="006E1907">
        <w:rPr>
          <w:rFonts w:ascii="Tahoma" w:hAnsi="Tahoma" w:cs="Tahoma"/>
          <w:bCs/>
          <w:sz w:val="24"/>
          <w:szCs w:val="24"/>
        </w:rPr>
        <w:t xml:space="preserve">niciativa para expedir la Ley de Coordinación Metropolitana, Desarrollo Regional y </w:t>
      </w:r>
      <w:proofErr w:type="spellStart"/>
      <w:r w:rsidRPr="006E1907">
        <w:rPr>
          <w:rFonts w:ascii="Tahoma" w:hAnsi="Tahoma" w:cs="Tahoma"/>
          <w:bCs/>
          <w:sz w:val="24"/>
          <w:szCs w:val="24"/>
        </w:rPr>
        <w:t>Asociatividad</w:t>
      </w:r>
      <w:proofErr w:type="spellEnd"/>
      <w:r w:rsidRPr="006E1907">
        <w:rPr>
          <w:rFonts w:ascii="Tahoma" w:hAnsi="Tahoma" w:cs="Tahoma"/>
          <w:bCs/>
          <w:sz w:val="24"/>
          <w:szCs w:val="24"/>
        </w:rPr>
        <w:t xml:space="preserve"> Intermunicipal del Estado de Yucatán</w:t>
      </w:r>
      <w:r w:rsidR="002C7758">
        <w:rPr>
          <w:rFonts w:ascii="Tahoma" w:hAnsi="Tahoma" w:cs="Tahoma"/>
          <w:bCs/>
          <w:sz w:val="24"/>
          <w:szCs w:val="24"/>
        </w:rPr>
        <w:t xml:space="preserve">, se continuó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con el análisis respectivo</w:t>
      </w:r>
      <w:r w:rsidR="002C7758">
        <w:rPr>
          <w:rFonts w:ascii="Tahoma" w:hAnsi="Tahoma" w:cs="Tahoma"/>
          <w:sz w:val="24"/>
          <w:szCs w:val="24"/>
          <w:lang w:val="es-MX" w:eastAsia="es-MX"/>
        </w:rPr>
        <w:t>, recordando a las y los diputados que tuvieran alguna propuesta la hagan llegar a la Presidencia de esta Comisión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.</w:t>
      </w:r>
      <w:r w:rsidR="002C7758">
        <w:rPr>
          <w:rFonts w:ascii="Tahoma" w:hAnsi="Tahoma" w:cs="Tahoma"/>
          <w:sz w:val="24"/>
          <w:szCs w:val="24"/>
          <w:lang w:val="es-MX" w:eastAsia="es-MX"/>
        </w:rPr>
        <w:t xml:space="preserve"> No habiendo intervenciones,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instruy</w:t>
      </w:r>
      <w:r w:rsidR="002C7758">
        <w:rPr>
          <w:rFonts w:ascii="Tahoma" w:hAnsi="Tahoma" w:cs="Tahoma"/>
          <w:sz w:val="24"/>
          <w:szCs w:val="24"/>
          <w:lang w:val="es-MX" w:eastAsia="es-MX"/>
        </w:rPr>
        <w:t>ó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 w:rsidR="002C7758">
        <w:rPr>
          <w:rFonts w:ascii="Tahoma" w:hAnsi="Tahoma" w:cs="Tahoma"/>
          <w:sz w:val="24"/>
          <w:szCs w:val="24"/>
          <w:lang w:val="es-MX" w:eastAsia="es-MX"/>
        </w:rPr>
        <w:t>S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 w:rsidR="002C7758">
        <w:rPr>
          <w:rFonts w:ascii="Tahoma" w:hAnsi="Tahoma" w:cs="Tahoma"/>
          <w:sz w:val="24"/>
          <w:szCs w:val="24"/>
          <w:lang w:val="es-MX" w:eastAsia="es-MX"/>
        </w:rPr>
        <w:t>G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eneral para que elabor</w:t>
      </w:r>
      <w:r w:rsidR="002C7758">
        <w:rPr>
          <w:rFonts w:ascii="Tahoma" w:hAnsi="Tahoma" w:cs="Tahoma"/>
          <w:sz w:val="24"/>
          <w:szCs w:val="24"/>
          <w:lang w:val="es-MX" w:eastAsia="es-MX"/>
        </w:rPr>
        <w:t>e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un proyecto de dictamen de la iniciativa en comento, </w:t>
      </w:r>
      <w:r w:rsidR="002C7758">
        <w:rPr>
          <w:rFonts w:ascii="Tahoma" w:hAnsi="Tahoma" w:cs="Tahoma"/>
          <w:sz w:val="24"/>
          <w:szCs w:val="24"/>
          <w:lang w:val="es-MX" w:eastAsia="es-MX"/>
        </w:rPr>
        <w:t xml:space="preserve">a fin de que sea presentado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para su análisis, discusión y votación en una sesión posterior.</w:t>
      </w:r>
    </w:p>
    <w:p w14:paraId="442479DE" w14:textId="77777777" w:rsidR="002C7758" w:rsidRDefault="002C7758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15529FB0" w14:textId="027DBD44" w:rsidR="006E1907" w:rsidRPr="006E1907" w:rsidRDefault="002C7758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C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ontinuando con el inciso c), en el marco del estudio de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Pr="006E1907">
        <w:rPr>
          <w:rFonts w:ascii="Tahoma" w:hAnsi="Tahoma" w:cs="Tahoma"/>
          <w:bCs/>
          <w:sz w:val="24"/>
          <w:szCs w:val="24"/>
        </w:rPr>
        <w:t>la</w:t>
      </w:r>
      <w:r>
        <w:rPr>
          <w:rFonts w:ascii="Tahoma" w:hAnsi="Tahoma" w:cs="Tahoma"/>
          <w:bCs/>
          <w:sz w:val="24"/>
          <w:szCs w:val="24"/>
        </w:rPr>
        <w:t xml:space="preserve"> i</w:t>
      </w:r>
      <w:r w:rsidRPr="006E1907">
        <w:rPr>
          <w:rFonts w:ascii="Tahoma" w:hAnsi="Tahoma" w:cs="Tahoma"/>
          <w:bCs/>
          <w:sz w:val="24"/>
          <w:szCs w:val="24"/>
        </w:rPr>
        <w:t>niciativa para modificar la Ley del Catastro del Estado de Yucatán</w:t>
      </w:r>
      <w:r>
        <w:rPr>
          <w:rFonts w:ascii="Tahoma" w:hAnsi="Tahoma" w:cs="Tahoma"/>
          <w:bCs/>
          <w:sz w:val="24"/>
          <w:szCs w:val="24"/>
        </w:rPr>
        <w:t>, se continuó con el análisis correspondiente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.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 Al no haber intervenciones,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instruy</w:t>
      </w:r>
      <w:r>
        <w:rPr>
          <w:rFonts w:ascii="Tahoma" w:hAnsi="Tahoma" w:cs="Tahoma"/>
          <w:sz w:val="24"/>
          <w:szCs w:val="24"/>
          <w:lang w:val="es-MX" w:eastAsia="es-MX"/>
        </w:rPr>
        <w:t>ó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>
        <w:rPr>
          <w:rFonts w:ascii="Tahoma" w:hAnsi="Tahoma" w:cs="Tahoma"/>
          <w:sz w:val="24"/>
          <w:szCs w:val="24"/>
          <w:lang w:val="es-MX" w:eastAsia="es-MX"/>
        </w:rPr>
        <w:t>S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eneral para que elabor</w:t>
      </w:r>
      <w:r>
        <w:rPr>
          <w:rFonts w:ascii="Tahoma" w:hAnsi="Tahoma" w:cs="Tahoma"/>
          <w:sz w:val="24"/>
          <w:szCs w:val="24"/>
          <w:lang w:val="es-MX" w:eastAsia="es-MX"/>
        </w:rPr>
        <w:t>e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un proyecto de dictamen de la iniciativa en comento,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a fin de que sea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sometido a análisis, discusión y votación en una sesión posterior.</w:t>
      </w:r>
    </w:p>
    <w:p w14:paraId="1DC4E3FB" w14:textId="77777777" w:rsidR="006E1907" w:rsidRPr="006E1907" w:rsidRDefault="006E1907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1EAF6230" w14:textId="42F60DCC" w:rsidR="006E1907" w:rsidRDefault="002C7758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asando al inciso d), en el marco del estudio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de la </w:t>
      </w:r>
      <w:r>
        <w:rPr>
          <w:rFonts w:ascii="Tahoma" w:hAnsi="Tahoma" w:cs="Tahoma"/>
          <w:bCs/>
          <w:sz w:val="24"/>
          <w:szCs w:val="24"/>
        </w:rPr>
        <w:t>i</w:t>
      </w:r>
      <w:r w:rsidRPr="006E1907">
        <w:rPr>
          <w:rFonts w:ascii="Tahoma" w:hAnsi="Tahoma" w:cs="Tahoma"/>
          <w:bCs/>
          <w:sz w:val="24"/>
          <w:szCs w:val="24"/>
        </w:rPr>
        <w:t>niciativa para modificar la Ley que crea el Instituto de Seguridad Jurídica Patrimonial de Yucatán y la Ley de Gobierno de los Municipios del Estado de Yucatán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se contin</w:t>
      </w:r>
      <w:r>
        <w:rPr>
          <w:rFonts w:ascii="Tahoma" w:hAnsi="Tahoma" w:cs="Tahoma"/>
          <w:sz w:val="24"/>
          <w:szCs w:val="24"/>
          <w:lang w:val="es-MX" w:eastAsia="es-MX"/>
        </w:rPr>
        <w:t>uó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con el análisis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respectivo. No habiendo intervenciones, la Diputada Presidenta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instruy</w:t>
      </w:r>
      <w:r>
        <w:rPr>
          <w:rFonts w:ascii="Tahoma" w:hAnsi="Tahoma" w:cs="Tahoma"/>
          <w:sz w:val="24"/>
          <w:szCs w:val="24"/>
          <w:lang w:val="es-MX" w:eastAsia="es-MX"/>
        </w:rPr>
        <w:t>ó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>
        <w:rPr>
          <w:rFonts w:ascii="Tahoma" w:hAnsi="Tahoma" w:cs="Tahoma"/>
          <w:sz w:val="24"/>
          <w:szCs w:val="24"/>
          <w:lang w:val="es-MX" w:eastAsia="es-MX"/>
        </w:rPr>
        <w:t>S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eneral para que elabor</w:t>
      </w:r>
      <w:r>
        <w:rPr>
          <w:rFonts w:ascii="Tahoma" w:hAnsi="Tahoma" w:cs="Tahoma"/>
          <w:sz w:val="24"/>
          <w:szCs w:val="24"/>
          <w:lang w:val="es-MX" w:eastAsia="es-MX"/>
        </w:rPr>
        <w:t>e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 xml:space="preserve"> un proyecto de dictamen de la iniciativa en comento,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con el fin de que sea </w:t>
      </w:r>
      <w:r w:rsidR="006E1907" w:rsidRPr="006E1907">
        <w:rPr>
          <w:rFonts w:ascii="Tahoma" w:hAnsi="Tahoma" w:cs="Tahoma"/>
          <w:sz w:val="24"/>
          <w:szCs w:val="24"/>
          <w:lang w:val="es-MX" w:eastAsia="es-MX"/>
        </w:rPr>
        <w:t>sometido a análisis, discusión y votación en una sesión posterior.</w:t>
      </w:r>
    </w:p>
    <w:p w14:paraId="0E28B7A9" w14:textId="77777777" w:rsidR="00DB1859" w:rsidRDefault="00DB1859" w:rsidP="00043BD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8E069DB" w14:textId="291C3C7D" w:rsidR="00746674" w:rsidRPr="00746674" w:rsidRDefault="008C6C17" w:rsidP="00043BD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F6200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58CDABC1" w14:textId="77777777" w:rsidR="007A290F" w:rsidRDefault="007A290F" w:rsidP="00043B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FECD876" w14:textId="23EA627A" w:rsidR="000A4C4F" w:rsidRDefault="000A4C4F" w:rsidP="000A4C4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0264EC">
        <w:rPr>
          <w:rFonts w:ascii="Tahoma" w:hAnsi="Tahoma" w:cs="Tahoma"/>
          <w:sz w:val="24"/>
          <w:szCs w:val="24"/>
        </w:rPr>
        <w:t>o habiendo más asuntos que tratar</w:t>
      </w:r>
      <w:r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>
        <w:rPr>
          <w:rFonts w:ascii="Tahoma" w:hAnsi="Tahoma" w:cs="Tahoma"/>
          <w:sz w:val="24"/>
          <w:szCs w:val="24"/>
        </w:rPr>
        <w:t xml:space="preserve"> </w:t>
      </w:r>
      <w:r w:rsidR="002C7758">
        <w:rPr>
          <w:rFonts w:ascii="Tahoma" w:hAnsi="Tahoma" w:cs="Tahoma"/>
          <w:sz w:val="24"/>
          <w:szCs w:val="24"/>
        </w:rPr>
        <w:t xml:space="preserve">once </w:t>
      </w:r>
      <w:r>
        <w:rPr>
          <w:rFonts w:ascii="Tahoma" w:hAnsi="Tahoma" w:cs="Tahoma"/>
          <w:sz w:val="24"/>
          <w:szCs w:val="24"/>
        </w:rPr>
        <w:t xml:space="preserve">horas con </w:t>
      </w:r>
      <w:r w:rsidR="002C7758">
        <w:rPr>
          <w:rFonts w:ascii="Tahoma" w:hAnsi="Tahoma" w:cs="Tahoma"/>
          <w:sz w:val="24"/>
          <w:szCs w:val="24"/>
        </w:rPr>
        <w:t xml:space="preserve">treinta y dos </w:t>
      </w:r>
      <w:r>
        <w:rPr>
          <w:rFonts w:ascii="Tahoma" w:hAnsi="Tahoma" w:cs="Tahoma"/>
          <w:sz w:val="24"/>
          <w:szCs w:val="24"/>
        </w:rPr>
        <w:t xml:space="preserve">minutos </w:t>
      </w:r>
      <w:r w:rsidRPr="00837D28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l día </w:t>
      </w:r>
      <w:r w:rsidR="002C7758">
        <w:rPr>
          <w:rFonts w:ascii="Tahoma" w:hAnsi="Tahoma" w:cs="Tahoma"/>
          <w:sz w:val="24"/>
          <w:szCs w:val="24"/>
        </w:rPr>
        <w:t xml:space="preserve">nueve </w:t>
      </w:r>
      <w:r w:rsidR="002C2F88">
        <w:rPr>
          <w:rFonts w:ascii="Tahoma" w:hAnsi="Tahoma" w:cs="Tahoma"/>
          <w:sz w:val="24"/>
          <w:szCs w:val="24"/>
        </w:rPr>
        <w:t xml:space="preserve">de mayo del </w:t>
      </w:r>
      <w:r w:rsidRPr="00837D28">
        <w:rPr>
          <w:rFonts w:ascii="Tahoma" w:hAnsi="Tahoma" w:cs="Tahoma"/>
          <w:sz w:val="24"/>
          <w:szCs w:val="24"/>
        </w:rPr>
        <w:t>año dos mil veinti</w:t>
      </w:r>
      <w:r>
        <w:rPr>
          <w:rFonts w:ascii="Tahoma" w:hAnsi="Tahoma" w:cs="Tahoma"/>
          <w:sz w:val="24"/>
          <w:szCs w:val="24"/>
        </w:rPr>
        <w:t>cuatro</w:t>
      </w:r>
      <w:r w:rsidRPr="00837D28">
        <w:rPr>
          <w:rFonts w:ascii="Tahoma" w:hAnsi="Tahoma" w:cs="Tahoma"/>
          <w:sz w:val="24"/>
          <w:szCs w:val="24"/>
        </w:rPr>
        <w:t>.</w:t>
      </w:r>
    </w:p>
    <w:p w14:paraId="4C3904AD" w14:textId="77777777" w:rsidR="000A4C4F" w:rsidRDefault="000A4C4F" w:rsidP="000A4C4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75044A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09200F21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p w14:paraId="5D66C90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245"/>
        <w:gridCol w:w="4030"/>
      </w:tblGrid>
      <w:tr w:rsidR="000B359F" w14:paraId="3CF76B53" w14:textId="77777777" w:rsidTr="000E250C">
        <w:tc>
          <w:tcPr>
            <w:tcW w:w="2565" w:type="pct"/>
          </w:tcPr>
          <w:p w14:paraId="34D1164D" w14:textId="6090591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5451504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81987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CC41EC5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ADD553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81AFD2A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4E6F1A89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0ED6173A" w14:textId="5DB414D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SECRETARIO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4645D4D3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028ACF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C93C6BE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C3C52E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145FEBA" w14:textId="70D42B8D" w:rsidR="00043BDA" w:rsidRDefault="00043BDA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C7758" w:rsidRPr="002C7758">
              <w:rPr>
                <w:rFonts w:ascii="Tahoma" w:hAnsi="Tahoma" w:cs="Tahoma"/>
                <w:b/>
                <w:sz w:val="16"/>
                <w:szCs w:val="16"/>
              </w:rPr>
              <w:t>JESÚS EFRÉN PÉREZ BALLOTE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4EA8CE19" w14:textId="055893A8" w:rsidR="00DB6388" w:rsidRPr="00A967E8" w:rsidRDefault="00DB6388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0B359F" w14:paraId="303C122D" w14:textId="77777777" w:rsidTr="000E250C">
        <w:trPr>
          <w:trHeight w:val="1807"/>
        </w:trPr>
        <w:tc>
          <w:tcPr>
            <w:tcW w:w="2565" w:type="pct"/>
          </w:tcPr>
          <w:p w14:paraId="5C58863B" w14:textId="77777777" w:rsidR="00BC5A7F" w:rsidRDefault="00BC5A7F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3549FAFD" w14:textId="77777777" w:rsidR="00043BDA" w:rsidRDefault="00043BDA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809310B" w14:textId="40B793F6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33AB3F46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BA736D2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EF00AF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FA3715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11FDD9F" w14:textId="77777777" w:rsidR="000905F5" w:rsidRDefault="000905F5" w:rsidP="000905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 DAFNE CELINA LÓPEZ OSORIO.</w:t>
            </w:r>
          </w:p>
          <w:p w14:paraId="0EABD4D3" w14:textId="77777777" w:rsidR="00043BDA" w:rsidRDefault="00043BDA" w:rsidP="000905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67FD32" w14:textId="39654963" w:rsidR="00E510FF" w:rsidRPr="007544E7" w:rsidRDefault="007544E7" w:rsidP="002C77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435" w:type="pct"/>
          </w:tcPr>
          <w:p w14:paraId="13135F7F" w14:textId="77777777" w:rsidR="000B359F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22E9872" w14:textId="77777777" w:rsidR="00043BDA" w:rsidRPr="00A967E8" w:rsidRDefault="00043BDA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909461" w14:textId="5EB0D3BB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1C99311F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BFE2A9C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0B56CEE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B209A29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117AC4F" w14:textId="7DBD3540" w:rsidR="00043BDA" w:rsidRDefault="00043BDA" w:rsidP="007544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43BDA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 xml:space="preserve">DIP. </w:t>
            </w:r>
            <w:r w:rsidRPr="00043BDA">
              <w:rPr>
                <w:rFonts w:ascii="Tahoma" w:hAnsi="Tahoma" w:cs="Tahoma"/>
                <w:b/>
                <w:sz w:val="16"/>
                <w:szCs w:val="16"/>
              </w:rPr>
              <w:t>KARLA VANESSA SALAZAR GONZÁLEZ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143A4126" w14:textId="77777777" w:rsidR="00043BDA" w:rsidRP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CC9AE9A" w14:textId="1428ED7E" w:rsidR="000B359F" w:rsidRPr="00CD0DBC" w:rsidRDefault="000B359F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2F58DD" w14:paraId="32B57FE6" w14:textId="77777777" w:rsidTr="000E250C">
        <w:tc>
          <w:tcPr>
            <w:tcW w:w="2565" w:type="pct"/>
          </w:tcPr>
          <w:p w14:paraId="28966F0B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2E2EBE4E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24790D9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E8CBED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FC064D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78AB0C2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GONZÁLEZ.</w:t>
            </w:r>
          </w:p>
          <w:p w14:paraId="4FBF80C2" w14:textId="083BCE73" w:rsidR="002F58DD" w:rsidRPr="00E510FF" w:rsidRDefault="002F58DD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796BC925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37109990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DFEC60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7BE828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8612B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BB7649" w14:textId="6BDBD25C" w:rsidR="002F58DD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GABRIELA GONZÁLEZ OJEDA.</w:t>
            </w:r>
          </w:p>
        </w:tc>
      </w:tr>
    </w:tbl>
    <w:p w14:paraId="4C8C4AAE" w14:textId="319B8629" w:rsidR="000B359F" w:rsidRDefault="000B359F" w:rsidP="002C7758">
      <w:pPr>
        <w:rPr>
          <w:rFonts w:ascii="Tahoma" w:hAnsi="Tahoma" w:cs="Tahoma"/>
          <w:b/>
          <w:sz w:val="16"/>
          <w:szCs w:val="16"/>
        </w:rPr>
      </w:pPr>
    </w:p>
    <w:sectPr w:rsidR="000B359F" w:rsidSect="000905F5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E710" w14:textId="77777777" w:rsidR="00DF7F59" w:rsidRDefault="00DF7F59">
      <w:r>
        <w:separator/>
      </w:r>
    </w:p>
  </w:endnote>
  <w:endnote w:type="continuationSeparator" w:id="0">
    <w:p w14:paraId="52CEA110" w14:textId="77777777" w:rsidR="00DF7F59" w:rsidRDefault="00DF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DF7F59" w:rsidRDefault="00DF7F59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DF7F59" w:rsidRDefault="00DF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DF7F59" w:rsidRDefault="00DF7F59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DF7F59" w:rsidRDefault="00DF7F59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DF7F59" w:rsidRPr="000F1801" w:rsidRDefault="00DF7F59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DF7F59" w:rsidRDefault="00DF7F59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366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C74416" w14:textId="600B3CEC" w:rsidR="00DF7F59" w:rsidRPr="000F1801" w:rsidRDefault="00DF7F59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>FECHA</w:t>
    </w:r>
    <w:r>
      <w:rPr>
        <w:sz w:val="12"/>
        <w:szCs w:val="12"/>
      </w:rPr>
      <w:t xml:space="preserve"> 0</w:t>
    </w:r>
    <w:r w:rsidR="00760B77">
      <w:rPr>
        <w:sz w:val="12"/>
        <w:szCs w:val="12"/>
      </w:rPr>
      <w:t>9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MAYO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F364" w14:textId="77777777" w:rsidR="00DF7F59" w:rsidRDefault="00DF7F59">
      <w:r>
        <w:separator/>
      </w:r>
    </w:p>
  </w:footnote>
  <w:footnote w:type="continuationSeparator" w:id="0">
    <w:p w14:paraId="3602CB42" w14:textId="77777777" w:rsidR="00DF7F59" w:rsidRDefault="00DF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DF7F59" w:rsidRDefault="00DF7F59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DF7F59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DF7F59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6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DF7F59" w:rsidRDefault="00DF7F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DF7F59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DF7F59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6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DF7F59" w:rsidRDefault="00DF7F59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DF7F59" w:rsidRDefault="00DF7F59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DF7F59" w:rsidRDefault="00DF7F5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DF7F59" w:rsidRDefault="00DF7F59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DF7F59" w:rsidRDefault="00DF7F5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325"/>
    <w:rsid w:val="000264EC"/>
    <w:rsid w:val="00027224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BDA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C51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5F5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C4F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07B0"/>
    <w:rsid w:val="000B2223"/>
    <w:rsid w:val="000B27EB"/>
    <w:rsid w:val="000B33FC"/>
    <w:rsid w:val="000B359F"/>
    <w:rsid w:val="000B3708"/>
    <w:rsid w:val="000B39AE"/>
    <w:rsid w:val="000B3DCF"/>
    <w:rsid w:val="000B4860"/>
    <w:rsid w:val="000B4DFC"/>
    <w:rsid w:val="000B4EDC"/>
    <w:rsid w:val="000B5042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387"/>
    <w:rsid w:val="000C24B6"/>
    <w:rsid w:val="000C28EB"/>
    <w:rsid w:val="000C4651"/>
    <w:rsid w:val="000C4B02"/>
    <w:rsid w:val="000C5819"/>
    <w:rsid w:val="000C6512"/>
    <w:rsid w:val="000C69F2"/>
    <w:rsid w:val="000D0253"/>
    <w:rsid w:val="000D03ED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39DF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250C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48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3D99"/>
    <w:rsid w:val="00123FCF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BEA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3663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376"/>
    <w:rsid w:val="00147488"/>
    <w:rsid w:val="001479CB"/>
    <w:rsid w:val="00147DBA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5A91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574D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0E47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5A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986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22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355A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1F7821"/>
    <w:rsid w:val="001F7B7C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08F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1CC4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6B3"/>
    <w:rsid w:val="00254FA3"/>
    <w:rsid w:val="0025549B"/>
    <w:rsid w:val="00255B74"/>
    <w:rsid w:val="00255E57"/>
    <w:rsid w:val="00255E62"/>
    <w:rsid w:val="002561EF"/>
    <w:rsid w:val="002569AD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D86"/>
    <w:rsid w:val="002A2EF5"/>
    <w:rsid w:val="002A3279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5E98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2F88"/>
    <w:rsid w:val="002C3057"/>
    <w:rsid w:val="002C30CB"/>
    <w:rsid w:val="002C42B7"/>
    <w:rsid w:val="002C4BCB"/>
    <w:rsid w:val="002C5204"/>
    <w:rsid w:val="002C5D3B"/>
    <w:rsid w:val="002C5EA3"/>
    <w:rsid w:val="002C6766"/>
    <w:rsid w:val="002C7758"/>
    <w:rsid w:val="002C7E86"/>
    <w:rsid w:val="002D04A4"/>
    <w:rsid w:val="002D0E37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23A0"/>
    <w:rsid w:val="002E30FC"/>
    <w:rsid w:val="002E44AF"/>
    <w:rsid w:val="002E4BAA"/>
    <w:rsid w:val="002E5D1A"/>
    <w:rsid w:val="002E6E8E"/>
    <w:rsid w:val="002E75CD"/>
    <w:rsid w:val="002E777E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58DD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901"/>
    <w:rsid w:val="00302B6A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07C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049D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1EB3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89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5EB8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4B7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141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1C20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786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4FA0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7C8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711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63D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2B4F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5B25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2EA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30ED"/>
    <w:rsid w:val="005941A1"/>
    <w:rsid w:val="005942B1"/>
    <w:rsid w:val="0059467D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03"/>
    <w:rsid w:val="005B224F"/>
    <w:rsid w:val="005B2623"/>
    <w:rsid w:val="005B2AC3"/>
    <w:rsid w:val="005B2B2E"/>
    <w:rsid w:val="005B31B7"/>
    <w:rsid w:val="005B31B9"/>
    <w:rsid w:val="005B411C"/>
    <w:rsid w:val="005B436E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D7E29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25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DC3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70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67A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129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4A3"/>
    <w:rsid w:val="006E05E1"/>
    <w:rsid w:val="006E064B"/>
    <w:rsid w:val="006E0BFD"/>
    <w:rsid w:val="006E0D8E"/>
    <w:rsid w:val="006E1907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02B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0501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4E7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0B77"/>
    <w:rsid w:val="007615BD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BED"/>
    <w:rsid w:val="007A0E75"/>
    <w:rsid w:val="007A0EDC"/>
    <w:rsid w:val="007A1072"/>
    <w:rsid w:val="007A290F"/>
    <w:rsid w:val="007A3112"/>
    <w:rsid w:val="007A4E36"/>
    <w:rsid w:val="007A5046"/>
    <w:rsid w:val="007A6C4B"/>
    <w:rsid w:val="007A78B8"/>
    <w:rsid w:val="007A7A03"/>
    <w:rsid w:val="007A7B08"/>
    <w:rsid w:val="007B00D9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B73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2D7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00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77"/>
    <w:rsid w:val="008147F3"/>
    <w:rsid w:val="00814A9C"/>
    <w:rsid w:val="008151D6"/>
    <w:rsid w:val="008156D8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6130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4974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A7FD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198"/>
    <w:rsid w:val="008C3614"/>
    <w:rsid w:val="008C3CA4"/>
    <w:rsid w:val="008C4960"/>
    <w:rsid w:val="008C523D"/>
    <w:rsid w:val="008C6C17"/>
    <w:rsid w:val="008C71AA"/>
    <w:rsid w:val="008C74E6"/>
    <w:rsid w:val="008C7EF2"/>
    <w:rsid w:val="008D0ADC"/>
    <w:rsid w:val="008D1025"/>
    <w:rsid w:val="008D1C47"/>
    <w:rsid w:val="008D2DD7"/>
    <w:rsid w:val="008D327F"/>
    <w:rsid w:val="008D37DB"/>
    <w:rsid w:val="008D5978"/>
    <w:rsid w:val="008D661B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380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B15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3304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3CC4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0B1E"/>
    <w:rsid w:val="00991FF4"/>
    <w:rsid w:val="009921E2"/>
    <w:rsid w:val="0099231F"/>
    <w:rsid w:val="00992C13"/>
    <w:rsid w:val="00992D2C"/>
    <w:rsid w:val="00992D90"/>
    <w:rsid w:val="009934BE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D1D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70C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0F2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5A2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6FEB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54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49F8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8B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00A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B76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5AC8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5A7F"/>
    <w:rsid w:val="00BC6EB6"/>
    <w:rsid w:val="00BC743A"/>
    <w:rsid w:val="00BC7702"/>
    <w:rsid w:val="00BC7B2F"/>
    <w:rsid w:val="00BC7BCF"/>
    <w:rsid w:val="00BD0985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D59A7"/>
    <w:rsid w:val="00BD7DE5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35A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0ACD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6F6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6C75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5D6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408"/>
    <w:rsid w:val="00C6665D"/>
    <w:rsid w:val="00C66B11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2D"/>
    <w:rsid w:val="00C93D8C"/>
    <w:rsid w:val="00C9416D"/>
    <w:rsid w:val="00C95653"/>
    <w:rsid w:val="00C9591B"/>
    <w:rsid w:val="00C96111"/>
    <w:rsid w:val="00C96BAC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5B8"/>
    <w:rsid w:val="00CB3C92"/>
    <w:rsid w:val="00CB4A99"/>
    <w:rsid w:val="00CB4ACD"/>
    <w:rsid w:val="00CB70DD"/>
    <w:rsid w:val="00CB771B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5DCF"/>
    <w:rsid w:val="00CC6F27"/>
    <w:rsid w:val="00CC73AF"/>
    <w:rsid w:val="00CD0025"/>
    <w:rsid w:val="00CD06B3"/>
    <w:rsid w:val="00CD0A09"/>
    <w:rsid w:val="00CD0B25"/>
    <w:rsid w:val="00CD0B90"/>
    <w:rsid w:val="00CD0DBC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225D"/>
    <w:rsid w:val="00D1309F"/>
    <w:rsid w:val="00D13D82"/>
    <w:rsid w:val="00D14067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947"/>
    <w:rsid w:val="00D84DC3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85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388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1F73"/>
    <w:rsid w:val="00DD217F"/>
    <w:rsid w:val="00DD3497"/>
    <w:rsid w:val="00DD372F"/>
    <w:rsid w:val="00DD3957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DF7F59"/>
    <w:rsid w:val="00E00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52C2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4BB7"/>
    <w:rsid w:val="00E34BCF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4DE"/>
    <w:rsid w:val="00E45971"/>
    <w:rsid w:val="00E45F8F"/>
    <w:rsid w:val="00E461E8"/>
    <w:rsid w:val="00E47876"/>
    <w:rsid w:val="00E50C80"/>
    <w:rsid w:val="00E510FF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49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86B"/>
    <w:rsid w:val="00F05DB1"/>
    <w:rsid w:val="00F05E56"/>
    <w:rsid w:val="00F06912"/>
    <w:rsid w:val="00F07767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9A7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0BA"/>
    <w:rsid w:val="00F81575"/>
    <w:rsid w:val="00F81619"/>
    <w:rsid w:val="00F81C68"/>
    <w:rsid w:val="00F8208B"/>
    <w:rsid w:val="00F83403"/>
    <w:rsid w:val="00F83C40"/>
    <w:rsid w:val="00F83DDE"/>
    <w:rsid w:val="00F84EC5"/>
    <w:rsid w:val="00F85310"/>
    <w:rsid w:val="00F8563B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5CD1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26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48F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06"/>
    <w:rsid w:val="00FD71D3"/>
    <w:rsid w:val="00FD7267"/>
    <w:rsid w:val="00FD7982"/>
    <w:rsid w:val="00FD7BB1"/>
    <w:rsid w:val="00FE01B7"/>
    <w:rsid w:val="00FE0338"/>
    <w:rsid w:val="00FE0D53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D98D08A"/>
  <w15:docId w15:val="{DDE29CF5-8059-421E-B90D-4FFE007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F58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964D-BADA-4277-8ED5-C9BC096C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1082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subject/>
  <dc:creator>Ana</dc:creator>
  <cp:keywords/>
  <dc:description/>
  <cp:lastModifiedBy>Francisco</cp:lastModifiedBy>
  <cp:revision>9</cp:revision>
  <cp:lastPrinted>2024-05-17T17:55:00Z</cp:lastPrinted>
  <dcterms:created xsi:type="dcterms:W3CDTF">2024-05-10T17:57:00Z</dcterms:created>
  <dcterms:modified xsi:type="dcterms:W3CDTF">2024-05-17T17:56:00Z</dcterms:modified>
</cp:coreProperties>
</file>